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EDF5E" w14:textId="77777777" w:rsidR="000D092B" w:rsidRDefault="000D092B" w:rsidP="007173A2">
      <w:pPr>
        <w:pStyle w:val="01TESTO"/>
        <w:jc w:val="both"/>
        <w:rPr>
          <w:rFonts w:cs="Arial"/>
          <w:b/>
          <w:szCs w:val="19"/>
          <w:lang w:val="en-GB"/>
        </w:rPr>
      </w:pPr>
    </w:p>
    <w:p w14:paraId="123A96A3" w14:textId="77777777" w:rsidR="002E484C" w:rsidRPr="002E484C" w:rsidRDefault="002E484C" w:rsidP="002E484C">
      <w:pPr>
        <w:spacing w:line="360" w:lineRule="auto"/>
        <w:rPr>
          <w:rFonts w:eastAsiaTheme="minorHAnsi" w:cs="Arial"/>
          <w:sz w:val="20"/>
        </w:rPr>
      </w:pPr>
      <w:r>
        <w:rPr>
          <w:sz w:val="20"/>
        </w:rPr>
        <w:t>Sankt Valentin, 21 de noviembre de 2018</w:t>
      </w:r>
    </w:p>
    <w:p w14:paraId="6CB1B76A" w14:textId="77777777" w:rsidR="002E484C" w:rsidRPr="0027537F" w:rsidRDefault="002E484C" w:rsidP="002E484C">
      <w:pPr>
        <w:pStyle w:val="01TESTO"/>
        <w:spacing w:line="360" w:lineRule="auto"/>
        <w:ind w:right="763"/>
        <w:jc w:val="both"/>
        <w:rPr>
          <w:rFonts w:cs="Arial"/>
          <w:b/>
          <w:noProof/>
          <w:sz w:val="20"/>
        </w:rPr>
      </w:pPr>
    </w:p>
    <w:p w14:paraId="78D6534B" w14:textId="11600A91" w:rsidR="002E484C" w:rsidRDefault="002E484C" w:rsidP="002E484C">
      <w:pPr>
        <w:pStyle w:val="01TESTO"/>
        <w:spacing w:line="360" w:lineRule="auto"/>
        <w:ind w:right="763"/>
        <w:jc w:val="both"/>
        <w:rPr>
          <w:b/>
          <w:bCs/>
          <w:sz w:val="22"/>
          <w:szCs w:val="22"/>
        </w:rPr>
      </w:pPr>
      <w:r>
        <w:rPr>
          <w:b/>
          <w:sz w:val="24"/>
          <w:szCs w:val="24"/>
        </w:rPr>
        <w:t xml:space="preserve">Case IH </w:t>
      </w:r>
      <w:r>
        <w:rPr>
          <w:b/>
          <w:bCs/>
          <w:sz w:val="22"/>
          <w:szCs w:val="22"/>
        </w:rPr>
        <w:t xml:space="preserve">firma un acuerdo de agricultura digital con </w:t>
      </w:r>
      <w:proofErr w:type="spellStart"/>
      <w:r>
        <w:rPr>
          <w:b/>
          <w:bCs/>
          <w:sz w:val="22"/>
          <w:szCs w:val="22"/>
        </w:rPr>
        <w:t>Farmers</w:t>
      </w:r>
      <w:proofErr w:type="spellEnd"/>
      <w:r>
        <w:rPr>
          <w:b/>
          <w:bCs/>
          <w:sz w:val="22"/>
          <w:szCs w:val="22"/>
        </w:rPr>
        <w:t xml:space="preserve"> </w:t>
      </w:r>
      <w:proofErr w:type="spellStart"/>
      <w:r>
        <w:rPr>
          <w:b/>
          <w:bCs/>
          <w:sz w:val="22"/>
          <w:szCs w:val="22"/>
        </w:rPr>
        <w:t>Edge</w:t>
      </w:r>
      <w:proofErr w:type="spellEnd"/>
    </w:p>
    <w:p w14:paraId="514652C4" w14:textId="77777777" w:rsidR="002E484C" w:rsidRPr="0027537F" w:rsidRDefault="002E484C" w:rsidP="002E484C">
      <w:pPr>
        <w:pStyle w:val="ListParagraph"/>
        <w:spacing w:line="360" w:lineRule="auto"/>
        <w:ind w:left="0"/>
        <w:rPr>
          <w:rFonts w:ascii="Arial" w:hAnsi="Arial" w:cs="Arial"/>
          <w:b/>
          <w:sz w:val="24"/>
          <w:szCs w:val="24"/>
        </w:rPr>
      </w:pPr>
    </w:p>
    <w:p w14:paraId="11E2000C" w14:textId="77777777" w:rsidR="002E484C" w:rsidRPr="002E484C" w:rsidRDefault="002E484C" w:rsidP="002E484C">
      <w:pPr>
        <w:spacing w:line="360" w:lineRule="auto"/>
        <w:ind w:right="765"/>
        <w:jc w:val="both"/>
        <w:rPr>
          <w:i/>
          <w:iCs/>
        </w:rPr>
      </w:pPr>
      <w:r>
        <w:rPr>
          <w:i/>
          <w:iCs/>
        </w:rPr>
        <w:t xml:space="preserve">Case IH permitirá a sus clientes intercambiar fácilmente datos exhaustivos de las máquinas en tiempo real con la plataforma digital </w:t>
      </w:r>
      <w:proofErr w:type="spellStart"/>
      <w:r>
        <w:rPr>
          <w:i/>
          <w:iCs/>
        </w:rPr>
        <w:t>FarmCommand</w:t>
      </w:r>
      <w:proofErr w:type="spellEnd"/>
      <w:r>
        <w:rPr>
          <w:i/>
          <w:iCs/>
        </w:rPr>
        <w:t xml:space="preserve"> de </w:t>
      </w:r>
      <w:proofErr w:type="spellStart"/>
      <w:r>
        <w:rPr>
          <w:i/>
          <w:iCs/>
        </w:rPr>
        <w:t>Farmers</w:t>
      </w:r>
      <w:proofErr w:type="spellEnd"/>
      <w:r>
        <w:rPr>
          <w:i/>
          <w:iCs/>
        </w:rPr>
        <w:t xml:space="preserve"> </w:t>
      </w:r>
      <w:proofErr w:type="spellStart"/>
      <w:r>
        <w:rPr>
          <w:i/>
          <w:iCs/>
        </w:rPr>
        <w:t>Edge</w:t>
      </w:r>
      <w:proofErr w:type="spellEnd"/>
      <w:r>
        <w:rPr>
          <w:i/>
          <w:iCs/>
        </w:rPr>
        <w:t xml:space="preserve"> / La plataforma proporciona un apoyo integral digital y profesional a la toma de decisiones agronómicas para mejorar la eficacia y la productividad agrícolas. </w:t>
      </w:r>
    </w:p>
    <w:p w14:paraId="262893D8" w14:textId="77777777" w:rsidR="002E484C" w:rsidRPr="0027537F" w:rsidRDefault="002E484C" w:rsidP="002E484C">
      <w:pPr>
        <w:tabs>
          <w:tab w:val="left" w:pos="7655"/>
        </w:tabs>
        <w:spacing w:line="360" w:lineRule="auto"/>
        <w:ind w:right="-144"/>
        <w:jc w:val="both"/>
      </w:pPr>
    </w:p>
    <w:p w14:paraId="7DBC83E1" w14:textId="77777777" w:rsidR="002E484C" w:rsidRPr="002E484C" w:rsidRDefault="002E484C" w:rsidP="002E484C">
      <w:pPr>
        <w:spacing w:line="360" w:lineRule="auto"/>
        <w:ind w:right="706"/>
        <w:jc w:val="both"/>
      </w:pPr>
      <w:r>
        <w:t xml:space="preserve">Case IH y </w:t>
      </w:r>
      <w:proofErr w:type="spellStart"/>
      <w:r>
        <w:t>Farmers</w:t>
      </w:r>
      <w:proofErr w:type="spellEnd"/>
      <w:r>
        <w:t xml:space="preserve"> </w:t>
      </w:r>
      <w:proofErr w:type="spellStart"/>
      <w:r>
        <w:t>Edge</w:t>
      </w:r>
      <w:proofErr w:type="spellEnd"/>
      <w:r>
        <w:t xml:space="preserve">, una empresa canadiense de </w:t>
      </w:r>
      <w:proofErr w:type="spellStart"/>
      <w:r>
        <w:t>agrotecnología</w:t>
      </w:r>
      <w:proofErr w:type="spellEnd"/>
      <w:r>
        <w:t xml:space="preserve"> que diseña sistemas de datos para facilitar la toma de decisiones agrícolas, han anunciado hoy la firma de un acuerdo de agricultura digital que pondrá a disposición de los clientes de Case IH una cartera de soluciones agronómicas y de conectividad. A través de este acuerdo, Case IH brindará a los clientes acceso a </w:t>
      </w:r>
      <w:proofErr w:type="spellStart"/>
      <w:r>
        <w:t>FarmCommand</w:t>
      </w:r>
      <w:proofErr w:type="spellEnd"/>
      <w:r>
        <w:t>, una plataforma única que interacciona con los portales de agricultura de precisión existentes de la marca y que ampliará la gama de información de planificación, análisis, ejecución y toma de decisiones agronómicas con la que ya cuentan.</w:t>
      </w:r>
    </w:p>
    <w:p w14:paraId="441C5AB4" w14:textId="77777777" w:rsidR="002E484C" w:rsidRPr="0027537F" w:rsidRDefault="002E484C" w:rsidP="002E484C">
      <w:pPr>
        <w:spacing w:line="360" w:lineRule="auto"/>
        <w:ind w:right="706"/>
        <w:jc w:val="both"/>
      </w:pPr>
    </w:p>
    <w:p w14:paraId="0ED090EC" w14:textId="77777777" w:rsidR="002E484C" w:rsidRPr="002E484C" w:rsidRDefault="002E484C" w:rsidP="002E484C">
      <w:pPr>
        <w:spacing w:line="360" w:lineRule="auto"/>
        <w:ind w:right="706"/>
        <w:jc w:val="both"/>
      </w:pPr>
      <w:r>
        <w:t xml:space="preserve">Como socio OEM exclusivo de </w:t>
      </w:r>
      <w:proofErr w:type="spellStart"/>
      <w:r>
        <w:t>Farmers</w:t>
      </w:r>
      <w:proofErr w:type="spellEnd"/>
      <w:r>
        <w:t xml:space="preserve"> </w:t>
      </w:r>
      <w:proofErr w:type="spellStart"/>
      <w:r>
        <w:t>Edge</w:t>
      </w:r>
      <w:proofErr w:type="spellEnd"/>
      <w:r>
        <w:t xml:space="preserve">, este servicio ofrecerá a los clientes de Case IH una aproximación escalonada a los servicios agronómicos y un incremento en los niveles de recopilación de datos y asistencia disponibles, lo que les permitirá seleccionar el servicio que mejor se adapte a sus necesidades con una estructura transparente de precios por hectárea. Los servicios básicos se centran en </w:t>
      </w:r>
      <w:proofErr w:type="spellStart"/>
      <w:r>
        <w:t>FarmCommand</w:t>
      </w:r>
      <w:proofErr w:type="spellEnd"/>
      <w:r>
        <w:t xml:space="preserve">, la plataforma en la nube de </w:t>
      </w:r>
      <w:proofErr w:type="spellStart"/>
      <w:r>
        <w:t>Farmers</w:t>
      </w:r>
      <w:proofErr w:type="spellEnd"/>
      <w:r>
        <w:t xml:space="preserve"> </w:t>
      </w:r>
      <w:proofErr w:type="spellStart"/>
      <w:r>
        <w:t>Edge</w:t>
      </w:r>
      <w:proofErr w:type="spellEnd"/>
      <w:r>
        <w:t xml:space="preserve"> para la gestión de datos agrícolas que analiza los datos en tiempo real y —en cooperación con </w:t>
      </w:r>
      <w:proofErr w:type="spellStart"/>
      <w:r>
        <w:t>Planet</w:t>
      </w:r>
      <w:proofErr w:type="spellEnd"/>
      <w:r>
        <w:t xml:space="preserve"> </w:t>
      </w:r>
      <w:proofErr w:type="spellStart"/>
      <w:r>
        <w:t>Labs</w:t>
      </w:r>
      <w:proofErr w:type="spellEnd"/>
      <w:r>
        <w:t xml:space="preserve">— facilita a diario imágenes de satélite que brindan una información inigualable sobre la explotación agrícola. Este nivel básico se enriquece gradualmente con datos meteorológicos originados en el campo —captados con estaciones meteorológicas instaladas en la explotación—, datos de los vehículos y asistencia agronómica y, en la oferta superior, con prescripciones de dosis variable y servicios de muestreo del suelo, ya sean genéricos o por zonas. Esta colaboración no solo contempla la asistencia digital, ya que los clientes que seleccionen los paquetes superiores también tendrán acceso a ayuda agronómica presencial in situ para desarrollar y supervisar planes agronómicos a medida. </w:t>
      </w:r>
    </w:p>
    <w:p w14:paraId="725465EE" w14:textId="77777777" w:rsidR="002E484C" w:rsidRPr="0027537F" w:rsidRDefault="002E484C" w:rsidP="002E484C">
      <w:pPr>
        <w:spacing w:line="360" w:lineRule="auto"/>
        <w:ind w:right="706"/>
        <w:jc w:val="both"/>
      </w:pPr>
    </w:p>
    <w:p w14:paraId="2AD73E25" w14:textId="003D522F" w:rsidR="002E484C" w:rsidRPr="002E484C" w:rsidRDefault="002E484C" w:rsidP="002E484C">
      <w:pPr>
        <w:spacing w:line="360" w:lineRule="auto"/>
        <w:ind w:right="706"/>
        <w:jc w:val="both"/>
      </w:pPr>
      <w:r>
        <w:lastRenderedPageBreak/>
        <w:t xml:space="preserve">Gracias a este acuerdo, los clientes de Case IH podrán conectar a la plataforma de </w:t>
      </w:r>
      <w:r w:rsidR="00C515A6">
        <w:br/>
      </w:r>
      <w:proofErr w:type="spellStart"/>
      <w:r>
        <w:t>Farmers</w:t>
      </w:r>
      <w:proofErr w:type="spellEnd"/>
      <w:r>
        <w:t xml:space="preserve"> </w:t>
      </w:r>
      <w:proofErr w:type="spellStart"/>
      <w:r>
        <w:t>Edge</w:t>
      </w:r>
      <w:proofErr w:type="spellEnd"/>
      <w:r>
        <w:t xml:space="preserve"> todas las máquinas actuales y antiguas provistas de funcionalidad bus CAN. Esto rendirá ganancias tangibles en las tres etapas del ciclo de datos de cultivo —recopilación, toma de decisiones y ejecución— y ofrecerá una de las soluciones más completas del mercado, una solución que supera claramente la conexión de datos compartidos de una API estándar. </w:t>
      </w:r>
    </w:p>
    <w:p w14:paraId="1E77CD76" w14:textId="77777777" w:rsidR="002E484C" w:rsidRPr="0027537F" w:rsidRDefault="002E484C" w:rsidP="002E484C">
      <w:pPr>
        <w:spacing w:line="360" w:lineRule="auto"/>
        <w:ind w:right="706"/>
        <w:jc w:val="both"/>
      </w:pPr>
    </w:p>
    <w:p w14:paraId="7511EE4C" w14:textId="77777777" w:rsidR="002E484C" w:rsidRPr="002E484C" w:rsidRDefault="002E484C" w:rsidP="002E484C">
      <w:pPr>
        <w:spacing w:line="360" w:lineRule="auto"/>
        <w:ind w:right="706"/>
        <w:jc w:val="both"/>
      </w:pPr>
      <w:r>
        <w:t xml:space="preserve">Además, podrá utilizarse con flotas mixtas, lo que incrementará aún más las opciones de los clientes. Se trata de un elemento fundamental de la estrategia de soluciones agrícolas avanzadas de Case IH que permite a los clientes seleccionar el servicio o la herramienta más conveniente para ellos y mantener el control de sus datos con un proceso de aceptación expresa. Como el sistema utiliza la red de telecomunicaciones 3G y 4G, la conectividad se mantendrá incluso en las zonas más remotas. </w:t>
      </w:r>
    </w:p>
    <w:p w14:paraId="4BEFCFEC" w14:textId="77777777" w:rsidR="002E484C" w:rsidRPr="0027537F" w:rsidRDefault="002E484C" w:rsidP="002E484C">
      <w:pPr>
        <w:spacing w:line="360" w:lineRule="auto"/>
        <w:ind w:right="706"/>
        <w:jc w:val="both"/>
      </w:pPr>
    </w:p>
    <w:p w14:paraId="4A086361" w14:textId="77777777" w:rsidR="002E484C" w:rsidRPr="002E484C" w:rsidRDefault="002E484C" w:rsidP="002E484C">
      <w:pPr>
        <w:spacing w:line="360" w:lineRule="auto"/>
        <w:ind w:right="706"/>
        <w:jc w:val="both"/>
      </w:pPr>
      <w:r>
        <w:t xml:space="preserve">Los concesionarios Case IH ofrecerán el conjunto de servicios de </w:t>
      </w:r>
      <w:proofErr w:type="spellStart"/>
      <w:r>
        <w:t>Farmers</w:t>
      </w:r>
      <w:proofErr w:type="spellEnd"/>
      <w:r>
        <w:t xml:space="preserve"> </w:t>
      </w:r>
      <w:proofErr w:type="spellStart"/>
      <w:r>
        <w:t>Edge</w:t>
      </w:r>
      <w:proofErr w:type="spellEnd"/>
      <w:r>
        <w:t xml:space="preserve"> para apoyar proactivamente a sus clientes, ya que esta plataforma permite compartir información de la máquina en tiempo real con el concesionario local y, por lo tanto, mejorar el servicio posventa. La solución se desplegará paulatinamente a partir del primer trimestre de 2019 en Norteamérica y más adelante en Latinoamérica, Europa, Rusia y Ucrania. </w:t>
      </w:r>
    </w:p>
    <w:p w14:paraId="3ED9677D" w14:textId="77777777" w:rsidR="002E484C" w:rsidRPr="0027537F" w:rsidRDefault="002E484C" w:rsidP="002E484C">
      <w:pPr>
        <w:spacing w:line="360" w:lineRule="auto"/>
        <w:ind w:right="706"/>
        <w:jc w:val="both"/>
      </w:pPr>
    </w:p>
    <w:p w14:paraId="35640BCA" w14:textId="77777777" w:rsidR="002E484C" w:rsidRPr="002E484C" w:rsidRDefault="002E484C" w:rsidP="002E484C">
      <w:pPr>
        <w:spacing w:line="360" w:lineRule="auto"/>
        <w:ind w:right="706"/>
        <w:jc w:val="both"/>
      </w:pPr>
      <w:r>
        <w:t xml:space="preserve">Case IH y </w:t>
      </w:r>
      <w:proofErr w:type="spellStart"/>
      <w:r>
        <w:t>Farmers</w:t>
      </w:r>
      <w:proofErr w:type="spellEnd"/>
      <w:r>
        <w:t xml:space="preserve"> </w:t>
      </w:r>
      <w:proofErr w:type="spellStart"/>
      <w:r>
        <w:t>Edge</w:t>
      </w:r>
      <w:proofErr w:type="spellEnd"/>
      <w:r>
        <w:t xml:space="preserve"> también se han comprometido a desarrollar soluciones únicas para mejorar aún más la productividad y la rentabilidad de las explotaciones. </w:t>
      </w:r>
    </w:p>
    <w:p w14:paraId="5A251501" w14:textId="77777777" w:rsidR="002E484C" w:rsidRPr="0027537F" w:rsidRDefault="002E484C" w:rsidP="002E484C">
      <w:pPr>
        <w:spacing w:line="360" w:lineRule="auto"/>
        <w:ind w:right="706"/>
        <w:jc w:val="both"/>
      </w:pPr>
    </w:p>
    <w:p w14:paraId="5BA3B249" w14:textId="77777777" w:rsidR="002E484C" w:rsidRPr="002E484C" w:rsidRDefault="002E484C" w:rsidP="002E484C">
      <w:pPr>
        <w:spacing w:line="360" w:lineRule="auto"/>
        <w:ind w:right="706"/>
        <w:jc w:val="both"/>
      </w:pPr>
      <w:r>
        <w:t>Este último acuerdo de agricultura digital forma parte de la estrategia general de agricultura de precisión de Case IH.</w:t>
      </w:r>
    </w:p>
    <w:p w14:paraId="0C344130" w14:textId="29C7B009" w:rsidR="007173A2" w:rsidRPr="002E484C" w:rsidRDefault="002E484C" w:rsidP="002E484C">
      <w:pPr>
        <w:tabs>
          <w:tab w:val="left" w:pos="7655"/>
        </w:tabs>
        <w:spacing w:line="360" w:lineRule="auto"/>
        <w:ind w:right="-144"/>
        <w:jc w:val="both"/>
        <w:rPr>
          <w:rFonts w:eastAsiaTheme="minorHAnsi" w:cs="Arial"/>
          <w:sz w:val="20"/>
        </w:rPr>
      </w:pPr>
      <w:r>
        <w:rPr>
          <w:sz w:val="20"/>
        </w:rPr>
        <w:t xml:space="preserve"> </w:t>
      </w:r>
    </w:p>
    <w:p w14:paraId="4BB57F71" w14:textId="77777777" w:rsidR="007173A2" w:rsidRPr="001337F3" w:rsidRDefault="007173A2" w:rsidP="007173A2">
      <w:pPr>
        <w:jc w:val="both"/>
        <w:rPr>
          <w:rFonts w:cs="Arial"/>
          <w:i/>
          <w:szCs w:val="19"/>
        </w:rPr>
      </w:pPr>
      <w:r>
        <w:rPr>
          <w:color w:val="auto"/>
          <w:szCs w:val="19"/>
        </w:rPr>
        <w:t xml:space="preserve">Notas de prensa y fotos: </w:t>
      </w:r>
      <w:hyperlink r:id="rId7" w:history="1">
        <w:r>
          <w:rPr>
            <w:rStyle w:val="Hyperlink"/>
            <w:i/>
            <w:szCs w:val="19"/>
          </w:rPr>
          <w:t>http://mediacentre.caseiheurope.com</w:t>
        </w:r>
      </w:hyperlink>
      <w:r>
        <w:rPr>
          <w:i/>
          <w:szCs w:val="19"/>
        </w:rPr>
        <w:t xml:space="preserve"> </w:t>
      </w:r>
    </w:p>
    <w:p w14:paraId="0CE6E3F3" w14:textId="3BA1508B" w:rsidR="007173A2" w:rsidRPr="00C54CFA" w:rsidRDefault="007173A2" w:rsidP="007173A2">
      <w:pPr>
        <w:jc w:val="both"/>
        <w:rPr>
          <w:rStyle w:val="Emphasis"/>
          <w:rFonts w:cs="Arial"/>
          <w:color w:val="auto"/>
          <w:sz w:val="16"/>
          <w:szCs w:val="16"/>
        </w:rPr>
      </w:pPr>
      <w:r>
        <w:rPr>
          <w:rStyle w:val="Emphasis"/>
          <w:color w:val="auto"/>
          <w:sz w:val="16"/>
          <w:szCs w:val="16"/>
        </w:rPr>
        <w:t xml:space="preserve">Case IH es la elección de los profesionales por sus más de 175 años de tradición y experiencia en el sector agrícola. Una potente gama de tractores, cosechadoras y empacadoras que cuenta con el apoyo de una red mundial de concesionarios altamente profesionales, dedicados a suministrar a nuestros clientes las soluciones superiores de servicio y rendimiento que necesitan para garantizar su productividad y eficacia en el siglo XXI. Para obtener más información sobre los productos y servicios de Case IH, visite nuestro sitio en www.caseih.com. </w:t>
      </w:r>
    </w:p>
    <w:p w14:paraId="10C3A936" w14:textId="77777777" w:rsidR="007173A2" w:rsidRDefault="007173A2" w:rsidP="007173A2">
      <w:pPr>
        <w:jc w:val="both"/>
        <w:rPr>
          <w:rStyle w:val="Emphasis"/>
          <w:rFonts w:cs="Arial"/>
          <w:color w:val="auto"/>
          <w:sz w:val="16"/>
          <w:szCs w:val="16"/>
        </w:rPr>
      </w:pPr>
      <w:r>
        <w:rPr>
          <w:rStyle w:val="Emphasis"/>
          <w:color w:val="auto"/>
          <w:sz w:val="16"/>
          <w:szCs w:val="16"/>
        </w:rPr>
        <w:t xml:space="preserve">Case IH es una marca de CNH Industrial N.V., líder mundial en bienes de capital, que cotiza en la bolsa de valores de Nueva York (NYSE: CNH) y en el </w:t>
      </w:r>
      <w:proofErr w:type="spellStart"/>
      <w:r>
        <w:rPr>
          <w:rStyle w:val="Emphasis"/>
          <w:color w:val="auto"/>
          <w:sz w:val="16"/>
          <w:szCs w:val="16"/>
        </w:rPr>
        <w:t>Mercato</w:t>
      </w:r>
      <w:proofErr w:type="spellEnd"/>
      <w:r>
        <w:rPr>
          <w:rStyle w:val="Emphasis"/>
          <w:color w:val="auto"/>
          <w:sz w:val="16"/>
          <w:szCs w:val="16"/>
        </w:rPr>
        <w:t xml:space="preserve"> </w:t>
      </w:r>
      <w:proofErr w:type="spellStart"/>
      <w:r>
        <w:rPr>
          <w:rStyle w:val="Emphasis"/>
          <w:color w:val="auto"/>
          <w:sz w:val="16"/>
          <w:szCs w:val="16"/>
        </w:rPr>
        <w:t>Telematico</w:t>
      </w:r>
      <w:proofErr w:type="spellEnd"/>
      <w:r>
        <w:rPr>
          <w:rStyle w:val="Emphasis"/>
          <w:color w:val="auto"/>
          <w:sz w:val="16"/>
          <w:szCs w:val="16"/>
        </w:rPr>
        <w:t xml:space="preserve"> </w:t>
      </w:r>
      <w:proofErr w:type="spellStart"/>
      <w:r>
        <w:rPr>
          <w:rStyle w:val="Emphasis"/>
          <w:color w:val="auto"/>
          <w:sz w:val="16"/>
          <w:szCs w:val="16"/>
        </w:rPr>
        <w:t>Azionario</w:t>
      </w:r>
      <w:proofErr w:type="spellEnd"/>
      <w:r>
        <w:rPr>
          <w:rStyle w:val="Emphasis"/>
          <w:color w:val="auto"/>
          <w:sz w:val="16"/>
          <w:szCs w:val="16"/>
        </w:rPr>
        <w:t xml:space="preserve"> de la </w:t>
      </w:r>
      <w:proofErr w:type="spellStart"/>
      <w:r>
        <w:rPr>
          <w:rStyle w:val="Emphasis"/>
          <w:color w:val="auto"/>
          <w:sz w:val="16"/>
          <w:szCs w:val="16"/>
        </w:rPr>
        <w:t>Borsa</w:t>
      </w:r>
      <w:proofErr w:type="spellEnd"/>
      <w:r>
        <w:rPr>
          <w:rStyle w:val="Emphasis"/>
          <w:color w:val="auto"/>
          <w:sz w:val="16"/>
          <w:szCs w:val="16"/>
        </w:rPr>
        <w:t xml:space="preserve"> Italiana (MI: CNHI). Para obtener más información acerca de CNH Industrial, visítenos en línea en </w:t>
      </w:r>
      <w:hyperlink r:id="rId8" w:history="1">
        <w:r>
          <w:rPr>
            <w:rStyle w:val="Hyperlink"/>
            <w:sz w:val="16"/>
            <w:szCs w:val="16"/>
          </w:rPr>
          <w:t>www.cnhindustrial.com</w:t>
        </w:r>
      </w:hyperlink>
      <w:r>
        <w:rPr>
          <w:rStyle w:val="Emphasis"/>
          <w:color w:val="auto"/>
          <w:sz w:val="16"/>
          <w:szCs w:val="16"/>
        </w:rPr>
        <w:t>.</w:t>
      </w:r>
    </w:p>
    <w:p w14:paraId="15E8346A" w14:textId="77777777" w:rsidR="00327FEB" w:rsidRDefault="00327FEB" w:rsidP="00327FEB">
      <w:pPr>
        <w:jc w:val="both"/>
        <w:rPr>
          <w:rStyle w:val="Hyperlink"/>
          <w:rFonts w:cs="Arial"/>
          <w:i/>
          <w:color w:val="auto"/>
          <w:sz w:val="16"/>
          <w:szCs w:val="16"/>
        </w:rPr>
      </w:pPr>
    </w:p>
    <w:p w14:paraId="082F829B" w14:textId="77777777" w:rsidR="00327FEB" w:rsidRDefault="00327FEB" w:rsidP="00327FEB">
      <w:pPr>
        <w:ind w:left="426" w:firstLine="708"/>
        <w:jc w:val="both"/>
        <w:rPr>
          <w:rFonts w:cs="Arial"/>
          <w:color w:val="auto"/>
          <w:sz w:val="16"/>
          <w:szCs w:val="16"/>
        </w:rPr>
      </w:pPr>
      <w:r>
        <w:rPr>
          <w:noProof/>
          <w:lang w:val="en-GB" w:eastAsia="zh-CN"/>
        </w:rPr>
        <w:drawing>
          <wp:anchor distT="0" distB="0" distL="114300" distR="114300" simplePos="0" relativeHeight="251659264" behindDoc="0" locked="0" layoutInCell="1" allowOverlap="1" wp14:anchorId="12E70D96" wp14:editId="4500DDFA">
            <wp:simplePos x="0" y="0"/>
            <wp:positionH relativeFrom="column">
              <wp:posOffset>124460</wp:posOffset>
            </wp:positionH>
            <wp:positionV relativeFrom="paragraph">
              <wp:posOffset>62230</wp:posOffset>
            </wp:positionV>
            <wp:extent cx="274955" cy="269240"/>
            <wp:effectExtent l="0" t="0" r="0" b="0"/>
            <wp:wrapSquare wrapText="bothSides"/>
            <wp:docPr id="11" name="Bild 2" descr="Webs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Website"/>
                    <pic:cNvPicPr>
                      <a:picLocks noChangeAspect="1" noChangeArrowheads="1"/>
                    </pic:cNvPicPr>
                  </pic:nvPicPr>
                  <pic:blipFill>
                    <a:blip r:embed="rId9">
                      <a:extLst>
                        <a:ext uri="{28A0092B-C50C-407E-A947-70E740481C1C}">
                          <a14:useLocalDpi xmlns:a14="http://schemas.microsoft.com/office/drawing/2010/main" val="0"/>
                        </a:ext>
                      </a:extLst>
                    </a:blip>
                    <a:srcRect r="20000" b="-1888"/>
                    <a:stretch>
                      <a:fillRect/>
                    </a:stretch>
                  </pic:blipFill>
                  <pic:spPr bwMode="auto">
                    <a:xfrm>
                      <a:off x="0" y="0"/>
                      <a:ext cx="274955" cy="2692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B21B59" w14:textId="77777777" w:rsidR="00327FEB" w:rsidRDefault="00327FEB" w:rsidP="00327FEB">
      <w:pPr>
        <w:spacing w:line="276" w:lineRule="auto"/>
        <w:rPr>
          <w:rStyle w:val="Hyperlink"/>
          <w:rFonts w:cs="Arial"/>
          <w:sz w:val="16"/>
          <w:szCs w:val="16"/>
        </w:rPr>
      </w:pPr>
      <w:hyperlink r:id="rId10">
        <w:r>
          <w:rPr>
            <w:rStyle w:val="Hyperlink"/>
            <w:sz w:val="16"/>
          </w:rPr>
          <w:t>Media Centre de Case IH</w:t>
        </w:r>
      </w:hyperlink>
    </w:p>
    <w:p w14:paraId="48CFF129" w14:textId="77777777" w:rsidR="00327FEB" w:rsidRDefault="00327FEB" w:rsidP="00327FEB">
      <w:pPr>
        <w:spacing w:line="276" w:lineRule="auto"/>
        <w:ind w:left="426" w:hanging="142"/>
        <w:rPr>
          <w:rFonts w:cs="Arial"/>
          <w:color w:val="auto"/>
          <w:sz w:val="16"/>
          <w:szCs w:val="16"/>
        </w:rPr>
      </w:pPr>
    </w:p>
    <w:p w14:paraId="6C6384D6" w14:textId="77777777" w:rsidR="00327FEB" w:rsidRDefault="00327FEB" w:rsidP="00327FEB">
      <w:pPr>
        <w:spacing w:line="276" w:lineRule="auto"/>
        <w:ind w:left="426" w:firstLine="708"/>
        <w:rPr>
          <w:rFonts w:cs="Arial"/>
          <w:color w:val="auto"/>
          <w:sz w:val="16"/>
          <w:szCs w:val="16"/>
        </w:rPr>
      </w:pPr>
      <w:r>
        <w:rPr>
          <w:noProof/>
          <w:lang w:val="en-GB" w:eastAsia="zh-CN"/>
        </w:rPr>
        <w:drawing>
          <wp:anchor distT="0" distB="0" distL="114300" distR="114300" simplePos="0" relativeHeight="251660288" behindDoc="0" locked="0" layoutInCell="1" allowOverlap="1" wp14:anchorId="4D509949" wp14:editId="28155AB7">
            <wp:simplePos x="0" y="0"/>
            <wp:positionH relativeFrom="column">
              <wp:posOffset>120650</wp:posOffset>
            </wp:positionH>
            <wp:positionV relativeFrom="paragraph">
              <wp:posOffset>50165</wp:posOffset>
            </wp:positionV>
            <wp:extent cx="276860" cy="261620"/>
            <wp:effectExtent l="0" t="0" r="8890" b="5080"/>
            <wp:wrapSquare wrapText="bothSides"/>
            <wp:docPr id="10" name="Bild 3" descr="MediaC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MediaCenter"/>
                    <pic:cNvPicPr>
                      <a:picLocks noChangeAspect="1" noChangeArrowheads="1"/>
                    </pic:cNvPicPr>
                  </pic:nvPicPr>
                  <pic:blipFill>
                    <a:blip r:embed="rId11" cstate="print">
                      <a:extLst>
                        <a:ext uri="{28A0092B-C50C-407E-A947-70E740481C1C}">
                          <a14:useLocalDpi xmlns:a14="http://schemas.microsoft.com/office/drawing/2010/main" val="0"/>
                        </a:ext>
                      </a:extLst>
                    </a:blip>
                    <a:srcRect r="18549"/>
                    <a:stretch>
                      <a:fillRect/>
                    </a:stretch>
                  </pic:blipFill>
                  <pic:spPr bwMode="auto">
                    <a:xfrm>
                      <a:off x="0" y="0"/>
                      <a:ext cx="276860" cy="2616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EC08DE" w14:textId="77777777" w:rsidR="00327FEB" w:rsidRDefault="00327FEB" w:rsidP="00327FEB">
      <w:pPr>
        <w:spacing w:line="276" w:lineRule="auto"/>
        <w:ind w:left="142"/>
        <w:rPr>
          <w:rStyle w:val="Hyperlink"/>
          <w:rFonts w:cs="Arial"/>
          <w:sz w:val="16"/>
          <w:szCs w:val="16"/>
        </w:rPr>
      </w:pPr>
      <w:hyperlink r:id="rId12">
        <w:r>
          <w:rPr>
            <w:rStyle w:val="Hyperlink"/>
            <w:sz w:val="16"/>
          </w:rPr>
          <w:t>www.caseih.com</w:t>
        </w:r>
      </w:hyperlink>
    </w:p>
    <w:p w14:paraId="3A1D01B1" w14:textId="77777777" w:rsidR="00327FEB" w:rsidRDefault="00327FEB" w:rsidP="00327FEB">
      <w:pPr>
        <w:spacing w:line="276" w:lineRule="auto"/>
        <w:ind w:left="142"/>
        <w:rPr>
          <w:rFonts w:cs="Arial"/>
          <w:color w:val="auto"/>
          <w:sz w:val="16"/>
          <w:szCs w:val="16"/>
        </w:rPr>
      </w:pPr>
    </w:p>
    <w:p w14:paraId="05D6C35D" w14:textId="77777777" w:rsidR="00327FEB" w:rsidRDefault="00327FEB" w:rsidP="00327FEB">
      <w:pPr>
        <w:spacing w:line="276" w:lineRule="auto"/>
        <w:ind w:left="142" w:firstLine="709"/>
        <w:rPr>
          <w:rFonts w:cs="Arial"/>
          <w:color w:val="auto"/>
          <w:sz w:val="16"/>
          <w:szCs w:val="16"/>
        </w:rPr>
      </w:pPr>
      <w:r>
        <w:rPr>
          <w:noProof/>
          <w:lang w:val="en-GB" w:eastAsia="zh-CN"/>
        </w:rPr>
        <w:drawing>
          <wp:anchor distT="0" distB="0" distL="114300" distR="114300" simplePos="0" relativeHeight="251661312" behindDoc="0" locked="0" layoutInCell="1" allowOverlap="1" wp14:anchorId="5645E61C" wp14:editId="5299B2E3">
            <wp:simplePos x="0" y="0"/>
            <wp:positionH relativeFrom="column">
              <wp:posOffset>121285</wp:posOffset>
            </wp:positionH>
            <wp:positionV relativeFrom="paragraph">
              <wp:posOffset>74295</wp:posOffset>
            </wp:positionV>
            <wp:extent cx="276860" cy="276860"/>
            <wp:effectExtent l="0" t="0" r="8890" b="8890"/>
            <wp:wrapSquare wrapText="bothSides"/>
            <wp:docPr id="9" name="Bild 4" descr="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F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860" cy="2768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117505" w14:textId="77777777" w:rsidR="00327FEB" w:rsidRDefault="00327FEB" w:rsidP="00327FEB">
      <w:pPr>
        <w:spacing w:line="276" w:lineRule="auto"/>
        <w:ind w:left="142" w:hanging="142"/>
        <w:rPr>
          <w:rStyle w:val="Hyperlink"/>
          <w:rFonts w:cs="Arial"/>
          <w:sz w:val="16"/>
          <w:szCs w:val="16"/>
        </w:rPr>
      </w:pPr>
      <w:hyperlink r:id="rId14">
        <w:r>
          <w:rPr>
            <w:rStyle w:val="Hyperlink"/>
            <w:sz w:val="16"/>
          </w:rPr>
          <w:t>www.facebook.com</w:t>
        </w:r>
      </w:hyperlink>
    </w:p>
    <w:p w14:paraId="07C2F711" w14:textId="77777777" w:rsidR="00327FEB" w:rsidRDefault="00327FEB" w:rsidP="00327FEB">
      <w:pPr>
        <w:spacing w:line="276" w:lineRule="auto"/>
        <w:ind w:left="142" w:hanging="142"/>
        <w:rPr>
          <w:rFonts w:cs="Arial"/>
          <w:color w:val="auto"/>
          <w:sz w:val="16"/>
          <w:szCs w:val="16"/>
        </w:rPr>
      </w:pPr>
    </w:p>
    <w:p w14:paraId="5D8D0E22" w14:textId="77777777" w:rsidR="00327FEB" w:rsidRDefault="00327FEB" w:rsidP="00327FEB">
      <w:pPr>
        <w:spacing w:line="276" w:lineRule="auto"/>
        <w:ind w:left="142" w:firstLine="709"/>
        <w:rPr>
          <w:rFonts w:cs="Arial"/>
          <w:color w:val="auto"/>
          <w:sz w:val="16"/>
          <w:szCs w:val="16"/>
        </w:rPr>
      </w:pPr>
      <w:r>
        <w:rPr>
          <w:noProof/>
          <w:lang w:val="en-GB" w:eastAsia="zh-CN"/>
        </w:rPr>
        <w:drawing>
          <wp:anchor distT="0" distB="0" distL="114300" distR="114300" simplePos="0" relativeHeight="251662336" behindDoc="0" locked="0" layoutInCell="1" allowOverlap="1" wp14:anchorId="6D708BD3" wp14:editId="11B103EF">
            <wp:simplePos x="0" y="0"/>
            <wp:positionH relativeFrom="column">
              <wp:posOffset>125730</wp:posOffset>
            </wp:positionH>
            <wp:positionV relativeFrom="paragraph">
              <wp:posOffset>124460</wp:posOffset>
            </wp:positionV>
            <wp:extent cx="274955" cy="274955"/>
            <wp:effectExtent l="0" t="0" r="0" b="0"/>
            <wp:wrapSquare wrapText="bothSides"/>
            <wp:docPr id="8" name="Bild 5" descr="Y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Y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955" cy="274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6408B8" w14:textId="77777777" w:rsidR="00327FEB" w:rsidRDefault="00327FEB" w:rsidP="00327FEB">
      <w:pPr>
        <w:spacing w:line="276" w:lineRule="auto"/>
        <w:ind w:left="142"/>
        <w:rPr>
          <w:rFonts w:cs="Arial"/>
          <w:color w:val="auto"/>
          <w:sz w:val="16"/>
          <w:szCs w:val="16"/>
        </w:rPr>
      </w:pPr>
      <w:hyperlink r:id="rId16">
        <w:r>
          <w:rPr>
            <w:rStyle w:val="Hyperlink"/>
            <w:sz w:val="16"/>
          </w:rPr>
          <w:t>www.youtube.com</w:t>
        </w:r>
      </w:hyperlink>
    </w:p>
    <w:p w14:paraId="23AF3092" w14:textId="77777777" w:rsidR="00327FEB" w:rsidRDefault="00327FEB" w:rsidP="00327FEB">
      <w:pPr>
        <w:pStyle w:val="01TESTO"/>
        <w:rPr>
          <w:b/>
          <w:color w:val="auto"/>
          <w:sz w:val="20"/>
        </w:rPr>
      </w:pPr>
    </w:p>
    <w:p w14:paraId="53FFC173" w14:textId="77777777" w:rsidR="007173A2" w:rsidRPr="0027537F" w:rsidRDefault="007173A2" w:rsidP="007173A2">
      <w:pPr>
        <w:pStyle w:val="01TESTO"/>
        <w:rPr>
          <w:b/>
          <w:color w:val="auto"/>
          <w:sz w:val="20"/>
        </w:rPr>
      </w:pPr>
      <w:bookmarkStart w:id="0" w:name="_GoBack"/>
      <w:bookmarkEnd w:id="0"/>
    </w:p>
    <w:p w14:paraId="15AD2C40" w14:textId="77777777" w:rsidR="007173A2" w:rsidRPr="0027537F" w:rsidRDefault="007173A2" w:rsidP="007173A2">
      <w:pPr>
        <w:pStyle w:val="01TESTO"/>
        <w:rPr>
          <w:b/>
          <w:color w:val="auto"/>
          <w:sz w:val="20"/>
        </w:rPr>
      </w:pPr>
    </w:p>
    <w:p w14:paraId="2F875410" w14:textId="77777777" w:rsidR="007173A2" w:rsidRPr="008F0913" w:rsidRDefault="007173A2" w:rsidP="007173A2">
      <w:pPr>
        <w:pStyle w:val="01TESTO"/>
        <w:rPr>
          <w:b/>
          <w:color w:val="auto"/>
          <w:sz w:val="20"/>
        </w:rPr>
      </w:pPr>
      <w:r>
        <w:rPr>
          <w:b/>
          <w:color w:val="auto"/>
          <w:sz w:val="20"/>
        </w:rPr>
        <w:t>Para obtener más información, póngase en contacto con:</w:t>
      </w:r>
    </w:p>
    <w:p w14:paraId="75B0C838" w14:textId="77777777" w:rsidR="007173A2" w:rsidRPr="00CF46D2" w:rsidRDefault="007173A2" w:rsidP="007173A2">
      <w:pPr>
        <w:rPr>
          <w:sz w:val="18"/>
          <w:szCs w:val="18"/>
        </w:rPr>
      </w:pPr>
      <w:r>
        <w:rPr>
          <w:sz w:val="18"/>
          <w:szCs w:val="18"/>
        </w:rPr>
        <w:t xml:space="preserve">Esther </w:t>
      </w:r>
      <w:proofErr w:type="spellStart"/>
      <w:r>
        <w:rPr>
          <w:sz w:val="18"/>
          <w:szCs w:val="18"/>
        </w:rPr>
        <w:t>Gilli</w:t>
      </w:r>
      <w:proofErr w:type="spellEnd"/>
    </w:p>
    <w:p w14:paraId="19FE0774" w14:textId="77777777" w:rsidR="007173A2" w:rsidRPr="005D43FA" w:rsidRDefault="007173A2" w:rsidP="007173A2">
      <w:pPr>
        <w:rPr>
          <w:sz w:val="18"/>
          <w:szCs w:val="18"/>
        </w:rPr>
      </w:pPr>
      <w:r>
        <w:rPr>
          <w:sz w:val="18"/>
          <w:szCs w:val="18"/>
        </w:rPr>
        <w:t>Tel.: +43 7435-500 634</w:t>
      </w:r>
    </w:p>
    <w:p w14:paraId="4170B167" w14:textId="77777777" w:rsidR="007173A2" w:rsidRPr="00CF46D2" w:rsidRDefault="007173A2" w:rsidP="007173A2">
      <w:pPr>
        <w:rPr>
          <w:sz w:val="18"/>
          <w:szCs w:val="18"/>
        </w:rPr>
      </w:pPr>
      <w:r>
        <w:rPr>
          <w:sz w:val="18"/>
          <w:szCs w:val="18"/>
        </w:rPr>
        <w:t>Responsable de Relaciones Públicas para Europa, Oriente Medio y África</w:t>
      </w:r>
    </w:p>
    <w:p w14:paraId="1B52821B" w14:textId="77777777" w:rsidR="007173A2" w:rsidRPr="00487D26" w:rsidRDefault="007173A2" w:rsidP="007173A2">
      <w:pPr>
        <w:rPr>
          <w:rFonts w:cs="Arial"/>
          <w:color w:val="0000FF"/>
          <w:sz w:val="18"/>
          <w:szCs w:val="18"/>
          <w:u w:val="single"/>
        </w:rPr>
      </w:pPr>
      <w:r>
        <w:rPr>
          <w:sz w:val="18"/>
          <w:szCs w:val="18"/>
        </w:rPr>
        <w:t xml:space="preserve">Correo electrónico: </w:t>
      </w:r>
      <w:hyperlink r:id="rId17" w:history="1">
        <w:r>
          <w:rPr>
            <w:rStyle w:val="Hyperlink"/>
          </w:rPr>
          <w:t>esther.gilli@caseih.com</w:t>
        </w:r>
      </w:hyperlink>
    </w:p>
    <w:p w14:paraId="4755F670" w14:textId="77777777" w:rsidR="007173A2" w:rsidRDefault="007173A2"/>
    <w:sectPr w:rsidR="007173A2" w:rsidSect="00F512E3">
      <w:headerReference w:type="default" r:id="rId18"/>
      <w:footerReference w:type="default" r:id="rId19"/>
      <w:headerReference w:type="first" r:id="rId20"/>
      <w:footerReference w:type="first" r:id="rId21"/>
      <w:pgSz w:w="11906" w:h="16838"/>
      <w:pgMar w:top="2835" w:right="851" w:bottom="2608" w:left="2552"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81F60" w14:textId="77777777" w:rsidR="008731C8" w:rsidRDefault="008731C8">
      <w:pPr>
        <w:spacing w:line="240" w:lineRule="auto"/>
      </w:pPr>
      <w:r>
        <w:separator/>
      </w:r>
    </w:p>
  </w:endnote>
  <w:endnote w:type="continuationSeparator" w:id="0">
    <w:p w14:paraId="7A5C8C8C" w14:textId="77777777" w:rsidR="008731C8" w:rsidRDefault="008731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CFA36" w14:textId="77777777" w:rsidR="00F1203B" w:rsidRDefault="008731C8" w:rsidP="00F512E3">
    <w:pPr>
      <w:pStyle w:val="Footer"/>
    </w:pPr>
  </w:p>
  <w:p w14:paraId="4F97CDF2" w14:textId="77777777" w:rsidR="00F1203B" w:rsidRDefault="008731C8" w:rsidP="00F512E3">
    <w:pPr>
      <w:pStyle w:val="Footer"/>
    </w:pPr>
  </w:p>
  <w:p w14:paraId="0DC49F13" w14:textId="77777777" w:rsidR="00F1203B" w:rsidRDefault="008731C8" w:rsidP="00F512E3">
    <w:pPr>
      <w:pStyle w:val="Footer"/>
    </w:pPr>
  </w:p>
  <w:p w14:paraId="4B174D6E" w14:textId="77777777" w:rsidR="00F1203B" w:rsidRDefault="008731C8" w:rsidP="00F512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2BF5C" w14:textId="77777777" w:rsidR="00F1203B" w:rsidRPr="00C7201A" w:rsidRDefault="008731C8" w:rsidP="00F512E3">
    <w:pPr>
      <w:pStyle w:val="04FOOTER"/>
      <w:framePr w:w="182" w:h="177" w:hRule="exact" w:wrap="around" w:vAnchor="page" w:hAnchor="page" w:x="442" w:y="1638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F8E57" w14:textId="77777777" w:rsidR="008731C8" w:rsidRDefault="008731C8">
      <w:pPr>
        <w:spacing w:line="240" w:lineRule="auto"/>
      </w:pPr>
      <w:r>
        <w:separator/>
      </w:r>
    </w:p>
  </w:footnote>
  <w:footnote w:type="continuationSeparator" w:id="0">
    <w:p w14:paraId="54ADBCD2" w14:textId="77777777" w:rsidR="008731C8" w:rsidRDefault="008731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AF8E6" w14:textId="77777777" w:rsidR="00F1203B" w:rsidRDefault="007173A2" w:rsidP="00F512E3">
    <w:r>
      <w:rPr>
        <w:noProof/>
        <w:lang w:val="en-GB" w:eastAsia="zh-CN"/>
      </w:rPr>
      <w:drawing>
        <wp:anchor distT="0" distB="0" distL="114300" distR="114300" simplePos="0" relativeHeight="251664384" behindDoc="1" locked="0" layoutInCell="1" allowOverlap="1" wp14:anchorId="41886E82" wp14:editId="2A043C9B">
          <wp:simplePos x="0" y="0"/>
          <wp:positionH relativeFrom="margin">
            <wp:posOffset>-1339215</wp:posOffset>
          </wp:positionH>
          <wp:positionV relativeFrom="margin">
            <wp:posOffset>-1332230</wp:posOffset>
          </wp:positionV>
          <wp:extent cx="1162050" cy="412750"/>
          <wp:effectExtent l="0" t="0" r="0" b="6350"/>
          <wp:wrapNone/>
          <wp:docPr id="7" name="Grafik 2"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01_CA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zh-CN"/>
      </w:rPr>
      <mc:AlternateContent>
        <mc:Choice Requires="wps">
          <w:drawing>
            <wp:anchor distT="4294967292" distB="4294967292" distL="114300" distR="114300" simplePos="0" relativeHeight="251661312" behindDoc="0" locked="0" layoutInCell="1" allowOverlap="1" wp14:anchorId="7F95D5CE" wp14:editId="32383553">
              <wp:simplePos x="0" y="0"/>
              <wp:positionH relativeFrom="column">
                <wp:posOffset>0</wp:posOffset>
              </wp:positionH>
              <wp:positionV relativeFrom="paragraph">
                <wp:posOffset>452754</wp:posOffset>
              </wp:positionV>
              <wp:extent cx="6858000" cy="0"/>
              <wp:effectExtent l="0" t="0" r="19050" b="19050"/>
              <wp:wrapNone/>
              <wp:docPr id="6"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line w14:anchorId="3479F36C" id="Line 47"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35.65pt" to="540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N3/EwIAACk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" strokeweight=".1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2553" w:tblpY="15310"/>
      <w:tblW w:w="12169" w:type="dxa"/>
      <w:tblCellMar>
        <w:left w:w="0" w:type="dxa"/>
        <w:right w:w="0" w:type="dxa"/>
      </w:tblCellMar>
      <w:tblLook w:val="00A0" w:firstRow="1" w:lastRow="0" w:firstColumn="1" w:lastColumn="0" w:noHBand="0" w:noVBand="0"/>
    </w:tblPr>
    <w:tblGrid>
      <w:gridCol w:w="2614"/>
      <w:gridCol w:w="2835"/>
      <w:gridCol w:w="3360"/>
      <w:gridCol w:w="3360"/>
    </w:tblGrid>
    <w:tr w:rsidR="00F1203B" w:rsidRPr="008F0913" w14:paraId="1ED806F8" w14:textId="77777777" w:rsidTr="00A42E0E">
      <w:trPr>
        <w:trHeight w:val="735"/>
      </w:trPr>
      <w:tc>
        <w:tcPr>
          <w:tcW w:w="2614" w:type="dxa"/>
          <w:shd w:val="clear" w:color="auto" w:fill="auto"/>
          <w:vAlign w:val="bottom"/>
        </w:tcPr>
        <w:p w14:paraId="6BF4BBE0" w14:textId="77777777" w:rsidR="00F1203B" w:rsidRDefault="007173A2" w:rsidP="004D6CD6">
          <w:pPr>
            <w:spacing w:line="240" w:lineRule="auto"/>
            <w:rPr>
              <w:rStyle w:val="05FOOTERBOLD"/>
              <w:sz w:val="14"/>
            </w:rPr>
          </w:pPr>
          <w:r>
            <w:rPr>
              <w:rStyle w:val="05FOOTERBOLD"/>
              <w:sz w:val="14"/>
            </w:rPr>
            <w:t xml:space="preserve">Relaciones Públicas de Case IH </w:t>
          </w:r>
        </w:p>
        <w:p w14:paraId="26D86B3A" w14:textId="77777777" w:rsidR="00F1203B" w:rsidRPr="00F067E0" w:rsidRDefault="007173A2" w:rsidP="004D6CD6">
          <w:pPr>
            <w:spacing w:line="240" w:lineRule="auto"/>
            <w:rPr>
              <w:rStyle w:val="05FOOTERBOLD"/>
              <w:sz w:val="14"/>
            </w:rPr>
          </w:pPr>
          <w:r>
            <w:rPr>
              <w:rStyle w:val="05FOOTERBOLD"/>
              <w:sz w:val="14"/>
            </w:rPr>
            <w:t>Europa, Oriente Medio y África</w:t>
          </w:r>
        </w:p>
        <w:p w14:paraId="57964472" w14:textId="77777777" w:rsidR="00F1203B" w:rsidRPr="00327FEB" w:rsidRDefault="007173A2" w:rsidP="0018494D">
          <w:pPr>
            <w:pStyle w:val="04FOOTER"/>
            <w:ind w:right="-101"/>
            <w:rPr>
              <w:sz w:val="14"/>
              <w:lang w:val="it-IT"/>
            </w:rPr>
          </w:pPr>
          <w:r w:rsidRPr="00327FEB">
            <w:rPr>
              <w:rFonts w:ascii="Helvetica" w:hAnsi="Helvetica"/>
              <w:lang w:val="it-IT"/>
            </w:rPr>
            <w:t>Steyrer Straße 32</w:t>
          </w:r>
          <w:r w:rsidRPr="00327FEB">
            <w:rPr>
              <w:rFonts w:ascii="Helvetica" w:hAnsi="Helvetica"/>
              <w:lang w:val="it-IT"/>
            </w:rPr>
            <w:br/>
            <w:t>4300 St. Valentin, Austria</w:t>
          </w:r>
        </w:p>
      </w:tc>
      <w:tc>
        <w:tcPr>
          <w:tcW w:w="2835" w:type="dxa"/>
          <w:vAlign w:val="bottom"/>
        </w:tcPr>
        <w:p w14:paraId="3ACCA1FB" w14:textId="77777777" w:rsidR="00F1203B" w:rsidRPr="00327FEB" w:rsidRDefault="008731C8" w:rsidP="00F512E3">
          <w:pPr>
            <w:pStyle w:val="04FOOTER"/>
            <w:ind w:right="-101"/>
            <w:rPr>
              <w:sz w:val="14"/>
              <w:lang w:val="it-IT"/>
            </w:rPr>
          </w:pPr>
        </w:p>
        <w:p w14:paraId="576EE87C" w14:textId="77777777" w:rsidR="00F1203B" w:rsidRPr="004D6CD6" w:rsidRDefault="007173A2" w:rsidP="0018494D">
          <w:pPr>
            <w:pStyle w:val="04FOOTER"/>
            <w:ind w:right="-101"/>
            <w:rPr>
              <w:b/>
              <w:sz w:val="14"/>
            </w:rPr>
          </w:pPr>
          <w:r>
            <w:rPr>
              <w:b/>
              <w:sz w:val="14"/>
            </w:rPr>
            <w:t>Contacto de prensa:</w:t>
          </w:r>
        </w:p>
        <w:p w14:paraId="54D9AFC4" w14:textId="77777777" w:rsidR="00F1203B" w:rsidRPr="00A01A39" w:rsidRDefault="007173A2" w:rsidP="008F0913">
          <w:pPr>
            <w:pStyle w:val="04FOOTER"/>
            <w:ind w:right="-101"/>
            <w:rPr>
              <w:sz w:val="14"/>
            </w:rPr>
          </w:pPr>
          <w:r>
            <w:rPr>
              <w:sz w:val="14"/>
            </w:rPr>
            <w:t xml:space="preserve">Esther </w:t>
          </w:r>
          <w:proofErr w:type="spellStart"/>
          <w:r>
            <w:rPr>
              <w:sz w:val="14"/>
            </w:rPr>
            <w:t>Gilli</w:t>
          </w:r>
          <w:proofErr w:type="spellEnd"/>
          <w:r>
            <w:rPr>
              <w:sz w:val="14"/>
            </w:rPr>
            <w:br/>
            <w:t>esther.gilli@caseih.com</w:t>
          </w:r>
        </w:p>
      </w:tc>
      <w:tc>
        <w:tcPr>
          <w:tcW w:w="3360" w:type="dxa"/>
          <w:shd w:val="clear" w:color="auto" w:fill="auto"/>
          <w:vAlign w:val="bottom"/>
        </w:tcPr>
        <w:p w14:paraId="3E38E06C" w14:textId="77777777" w:rsidR="00676E82" w:rsidRPr="008F0913" w:rsidRDefault="007173A2" w:rsidP="00676E82">
          <w:pPr>
            <w:pStyle w:val="04FOOTER"/>
            <w:ind w:right="-101"/>
            <w:rPr>
              <w:sz w:val="14"/>
            </w:rPr>
          </w:pPr>
          <w:r>
            <w:rPr>
              <w:sz w:val="14"/>
            </w:rPr>
            <w:t xml:space="preserve">Tel.:     </w:t>
          </w:r>
          <w:r>
            <w:t xml:space="preserve"> </w:t>
          </w:r>
          <w:r>
            <w:rPr>
              <w:sz w:val="14"/>
            </w:rPr>
            <w:t>+43 7435-500 634</w:t>
          </w:r>
        </w:p>
        <w:p w14:paraId="2706707E" w14:textId="77777777" w:rsidR="00F1203B" w:rsidRPr="008F0913" w:rsidRDefault="007173A2" w:rsidP="00676E82">
          <w:pPr>
            <w:pStyle w:val="04FOOTER"/>
            <w:ind w:right="-101"/>
            <w:rPr>
              <w:sz w:val="14"/>
            </w:rPr>
          </w:pPr>
          <w:r>
            <w:rPr>
              <w:sz w:val="14"/>
            </w:rPr>
            <w:t>Móvil:  +43 676 88086 634</w:t>
          </w:r>
        </w:p>
      </w:tc>
      <w:tc>
        <w:tcPr>
          <w:tcW w:w="3360" w:type="dxa"/>
        </w:tcPr>
        <w:p w14:paraId="3D1662C5" w14:textId="77777777" w:rsidR="00F1203B" w:rsidRPr="008F0913" w:rsidRDefault="008731C8" w:rsidP="0018494D">
          <w:pPr>
            <w:pStyle w:val="04FOOTER"/>
            <w:ind w:right="-101"/>
            <w:rPr>
              <w:sz w:val="14"/>
              <w:lang w:val="de-AT"/>
            </w:rPr>
          </w:pPr>
        </w:p>
      </w:tc>
    </w:tr>
  </w:tbl>
  <w:p w14:paraId="6090250B" w14:textId="77777777" w:rsidR="00F1203B" w:rsidRPr="008F0913" w:rsidRDefault="008731C8" w:rsidP="00B776DA">
    <w:pPr>
      <w:rPr>
        <w:rFonts w:ascii="Times New Roman" w:hAnsi="Times New Roman"/>
        <w:snapToGrid w:val="0"/>
        <w:vanish/>
        <w:w w:val="0"/>
        <w:sz w:val="0"/>
        <w:szCs w:val="0"/>
        <w:u w:color="000000"/>
        <w:bdr w:val="none" w:sz="0" w:space="0" w:color="000000"/>
        <w:shd w:val="clear" w:color="000000" w:fill="000000"/>
        <w:lang w:val="de-AT"/>
      </w:rPr>
    </w:pPr>
  </w:p>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F1203B" w:rsidRPr="008F0913" w14:paraId="70EB0F54" w14:textId="77777777">
      <w:trPr>
        <w:trHeight w:val="5211"/>
      </w:trPr>
      <w:tc>
        <w:tcPr>
          <w:tcW w:w="606" w:type="dxa"/>
          <w:shd w:val="clear" w:color="auto" w:fill="auto"/>
          <w:vAlign w:val="bottom"/>
        </w:tcPr>
        <w:p w14:paraId="14EA05BE" w14:textId="77777777" w:rsidR="00F1203B" w:rsidRPr="008F0913" w:rsidRDefault="007173A2" w:rsidP="00803F35">
          <w:pPr>
            <w:pStyle w:val="01TESTO"/>
          </w:pPr>
          <w:r>
            <w:rPr>
              <w:noProof/>
              <w:lang w:val="en-GB" w:eastAsia="zh-CN"/>
            </w:rPr>
            <w:drawing>
              <wp:anchor distT="0" distB="0" distL="114300" distR="114300" simplePos="0" relativeHeight="251665408" behindDoc="1" locked="0" layoutInCell="1" allowOverlap="1" wp14:anchorId="316283CD" wp14:editId="2B67105D">
                <wp:simplePos x="0" y="0"/>
                <wp:positionH relativeFrom="column">
                  <wp:posOffset>0</wp:posOffset>
                </wp:positionH>
                <wp:positionV relativeFrom="page">
                  <wp:posOffset>0</wp:posOffset>
                </wp:positionV>
                <wp:extent cx="387350" cy="3239135"/>
                <wp:effectExtent l="0" t="0" r="0" b="0"/>
                <wp:wrapNone/>
                <wp:docPr id="5"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0" descr="PressRelease-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32391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04B80A65" w14:textId="77777777" w:rsidR="00F1203B" w:rsidRPr="008F0913" w:rsidRDefault="007173A2" w:rsidP="00F512E3">
    <w:r>
      <w:rPr>
        <w:noProof/>
        <w:lang w:val="en-GB" w:eastAsia="zh-CN"/>
      </w:rPr>
      <w:drawing>
        <wp:anchor distT="0" distB="0" distL="114300" distR="114300" simplePos="0" relativeHeight="251663360" behindDoc="1" locked="0" layoutInCell="1" allowOverlap="1" wp14:anchorId="2BEB7ECD" wp14:editId="046C4F19">
          <wp:simplePos x="0" y="0"/>
          <wp:positionH relativeFrom="column">
            <wp:posOffset>-1106170</wp:posOffset>
          </wp:positionH>
          <wp:positionV relativeFrom="paragraph">
            <wp:posOffset>3606165</wp:posOffset>
          </wp:positionV>
          <wp:extent cx="622300" cy="368300"/>
          <wp:effectExtent l="0" t="0" r="6350" b="0"/>
          <wp:wrapNone/>
          <wp:docPr id="2"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8" descr="CNH"/>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2300" cy="3683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zh-CN"/>
      </w:rPr>
      <w:drawing>
        <wp:anchor distT="0" distB="0" distL="114300" distR="114300" simplePos="0" relativeHeight="251662336" behindDoc="1" locked="0" layoutInCell="1" allowOverlap="1" wp14:anchorId="4A2336A4" wp14:editId="43F41323">
          <wp:simplePos x="0" y="0"/>
          <wp:positionH relativeFrom="margin">
            <wp:posOffset>-1339215</wp:posOffset>
          </wp:positionH>
          <wp:positionV relativeFrom="margin">
            <wp:posOffset>-1332230</wp:posOffset>
          </wp:positionV>
          <wp:extent cx="1162050" cy="412750"/>
          <wp:effectExtent l="0" t="0" r="0" b="6350"/>
          <wp:wrapNone/>
          <wp:docPr id="3" name="Grafik 5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4" descr="01_CAS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zh-CN"/>
      </w:rPr>
      <mc:AlternateContent>
        <mc:Choice Requires="wps">
          <w:drawing>
            <wp:anchor distT="4294967292" distB="4294967292" distL="114300" distR="114300" simplePos="0" relativeHeight="251659264" behindDoc="0" locked="0" layoutInCell="1" allowOverlap="1" wp14:anchorId="058EEC3A" wp14:editId="57091D9F">
              <wp:simplePos x="0" y="0"/>
              <wp:positionH relativeFrom="column">
                <wp:posOffset>-635</wp:posOffset>
              </wp:positionH>
              <wp:positionV relativeFrom="paragraph">
                <wp:posOffset>455294</wp:posOffset>
              </wp:positionV>
              <wp:extent cx="7086600" cy="0"/>
              <wp:effectExtent l="0" t="0" r="19050" b="19050"/>
              <wp:wrapNone/>
              <wp:docPr id="4"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line w14:anchorId="6F335C62" id="Line 3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5pt,35.85pt" to="557.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lKMEgIAACk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" strokeweight=".03739mm"/>
          </w:pict>
        </mc:Fallback>
      </mc:AlternateContent>
    </w:r>
    <w:r>
      <w:rPr>
        <w:noProof/>
        <w:lang w:val="en-GB" w:eastAsia="zh-CN"/>
      </w:rPr>
      <mc:AlternateContent>
        <mc:Choice Requires="wps">
          <w:drawing>
            <wp:anchor distT="4294967292" distB="4294967292" distL="114300" distR="114300" simplePos="0" relativeHeight="251660288" behindDoc="0" locked="0" layoutInCell="1" allowOverlap="1" wp14:anchorId="13C25194" wp14:editId="20C05510">
              <wp:simplePos x="0" y="0"/>
              <wp:positionH relativeFrom="column">
                <wp:posOffset>-1944370</wp:posOffset>
              </wp:positionH>
              <wp:positionV relativeFrom="paragraph">
                <wp:posOffset>3414394</wp:posOffset>
              </wp:positionV>
              <wp:extent cx="685800" cy="0"/>
              <wp:effectExtent l="0" t="0" r="19050" b="19050"/>
              <wp:wrapNone/>
              <wp:docPr id="1"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line w14:anchorId="2FF2C615" id="Line 35"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3.1pt,268.85pt" to="-99.1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jIS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" strokeweight=".03739mm"/>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revisionView w:inkAnnotation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3A2"/>
    <w:rsid w:val="00017257"/>
    <w:rsid w:val="00051A36"/>
    <w:rsid w:val="000564D7"/>
    <w:rsid w:val="000601F9"/>
    <w:rsid w:val="000777E7"/>
    <w:rsid w:val="00082FCB"/>
    <w:rsid w:val="000B6050"/>
    <w:rsid w:val="000D092B"/>
    <w:rsid w:val="000D0C5F"/>
    <w:rsid w:val="000F54ED"/>
    <w:rsid w:val="001417D2"/>
    <w:rsid w:val="00204856"/>
    <w:rsid w:val="002655FB"/>
    <w:rsid w:val="0027537F"/>
    <w:rsid w:val="00280323"/>
    <w:rsid w:val="0029149A"/>
    <w:rsid w:val="002E484C"/>
    <w:rsid w:val="00327FEB"/>
    <w:rsid w:val="00382B45"/>
    <w:rsid w:val="00430BD2"/>
    <w:rsid w:val="00442648"/>
    <w:rsid w:val="004A1B82"/>
    <w:rsid w:val="004D1062"/>
    <w:rsid w:val="004D6A2D"/>
    <w:rsid w:val="0050729B"/>
    <w:rsid w:val="005127D4"/>
    <w:rsid w:val="0054335B"/>
    <w:rsid w:val="005652F6"/>
    <w:rsid w:val="00572156"/>
    <w:rsid w:val="00582235"/>
    <w:rsid w:val="00584B25"/>
    <w:rsid w:val="00585DCC"/>
    <w:rsid w:val="005A1085"/>
    <w:rsid w:val="005C6333"/>
    <w:rsid w:val="005D25A7"/>
    <w:rsid w:val="005D5B9A"/>
    <w:rsid w:val="006527A7"/>
    <w:rsid w:val="00656221"/>
    <w:rsid w:val="006A4B0D"/>
    <w:rsid w:val="006D1F58"/>
    <w:rsid w:val="006E36C3"/>
    <w:rsid w:val="006E545C"/>
    <w:rsid w:val="007173A2"/>
    <w:rsid w:val="00721381"/>
    <w:rsid w:val="00726F51"/>
    <w:rsid w:val="00750F01"/>
    <w:rsid w:val="007F72AE"/>
    <w:rsid w:val="0081051D"/>
    <w:rsid w:val="008731C8"/>
    <w:rsid w:val="00874D38"/>
    <w:rsid w:val="008C73C8"/>
    <w:rsid w:val="008F284F"/>
    <w:rsid w:val="00943E33"/>
    <w:rsid w:val="00966365"/>
    <w:rsid w:val="009D15C5"/>
    <w:rsid w:val="009D266B"/>
    <w:rsid w:val="009F2B2A"/>
    <w:rsid w:val="00A11AF7"/>
    <w:rsid w:val="00A121B0"/>
    <w:rsid w:val="00A27168"/>
    <w:rsid w:val="00B06CFE"/>
    <w:rsid w:val="00B24E12"/>
    <w:rsid w:val="00BF0663"/>
    <w:rsid w:val="00C515A6"/>
    <w:rsid w:val="00CB3B89"/>
    <w:rsid w:val="00CD4930"/>
    <w:rsid w:val="00CE6C9D"/>
    <w:rsid w:val="00CF09EE"/>
    <w:rsid w:val="00D5203C"/>
    <w:rsid w:val="00D6536C"/>
    <w:rsid w:val="00D738DE"/>
    <w:rsid w:val="00DA42E8"/>
    <w:rsid w:val="00E63269"/>
    <w:rsid w:val="00E77CA3"/>
    <w:rsid w:val="00EA2647"/>
    <w:rsid w:val="00F352A7"/>
    <w:rsid w:val="00F66696"/>
    <w:rsid w:val="00F805A5"/>
    <w:rsid w:val="00FA029E"/>
    <w:rsid w:val="00FD00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F659A"/>
  <w15:chartTrackingRefBased/>
  <w15:docId w15:val="{5D263183-9043-488A-A477-F28F69DEF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173A2"/>
    <w:pPr>
      <w:spacing w:after="0" w:line="300" w:lineRule="exact"/>
    </w:pPr>
    <w:rPr>
      <w:rFonts w:ascii="Arial" w:eastAsia="Times New Roman" w:hAnsi="Arial" w:cs="Times New Roman"/>
      <w:color w:val="000000"/>
      <w:sz w:val="19"/>
      <w:szCs w:val="20"/>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7173A2"/>
  </w:style>
  <w:style w:type="paragraph" w:styleId="Footer">
    <w:name w:val="footer"/>
    <w:basedOn w:val="Normal"/>
    <w:link w:val="FooterChar"/>
    <w:semiHidden/>
    <w:rsid w:val="007173A2"/>
    <w:pPr>
      <w:tabs>
        <w:tab w:val="center" w:pos="4819"/>
        <w:tab w:val="right" w:pos="9638"/>
      </w:tabs>
    </w:pPr>
  </w:style>
  <w:style w:type="character" w:customStyle="1" w:styleId="FooterChar">
    <w:name w:val="Footer Char"/>
    <w:basedOn w:val="DefaultParagraphFont"/>
    <w:link w:val="Footer"/>
    <w:semiHidden/>
    <w:rsid w:val="007173A2"/>
    <w:rPr>
      <w:rFonts w:ascii="Arial" w:eastAsia="Times New Roman" w:hAnsi="Arial" w:cs="Times New Roman"/>
      <w:color w:val="000000"/>
      <w:sz w:val="19"/>
      <w:szCs w:val="20"/>
      <w:lang w:val="es-ES" w:eastAsia="it-IT"/>
    </w:rPr>
  </w:style>
  <w:style w:type="paragraph" w:customStyle="1" w:styleId="04FOOTER">
    <w:name w:val="04_FOOTER"/>
    <w:basedOn w:val="Normal"/>
    <w:rsid w:val="007173A2"/>
    <w:pPr>
      <w:spacing w:line="160" w:lineRule="exact"/>
    </w:pPr>
    <w:rPr>
      <w:sz w:val="15"/>
    </w:rPr>
  </w:style>
  <w:style w:type="character" w:customStyle="1" w:styleId="05FOOTERBOLD">
    <w:name w:val="05_FOOTER_BOLD"/>
    <w:rsid w:val="007173A2"/>
    <w:rPr>
      <w:rFonts w:ascii="Arial" w:hAnsi="Arial"/>
      <w:b/>
      <w:color w:val="000000"/>
      <w:w w:val="100"/>
      <w:sz w:val="15"/>
      <w:u w:val="none"/>
    </w:rPr>
  </w:style>
  <w:style w:type="character" w:styleId="Hyperlink">
    <w:name w:val="Hyperlink"/>
    <w:unhideWhenUsed/>
    <w:rsid w:val="007173A2"/>
    <w:rPr>
      <w:color w:val="0000FF"/>
      <w:u w:val="single"/>
    </w:rPr>
  </w:style>
  <w:style w:type="character" w:styleId="Emphasis">
    <w:name w:val="Emphasis"/>
    <w:uiPriority w:val="20"/>
    <w:qFormat/>
    <w:rsid w:val="007173A2"/>
    <w:rPr>
      <w:i/>
      <w:iCs/>
    </w:rPr>
  </w:style>
  <w:style w:type="paragraph" w:styleId="BalloonText">
    <w:name w:val="Balloon Text"/>
    <w:basedOn w:val="Normal"/>
    <w:link w:val="BalloonTextChar"/>
    <w:uiPriority w:val="99"/>
    <w:semiHidden/>
    <w:unhideWhenUsed/>
    <w:rsid w:val="00CE6C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C9D"/>
    <w:rPr>
      <w:rFonts w:ascii="Segoe UI" w:eastAsia="Times New Roman" w:hAnsi="Segoe UI" w:cs="Segoe UI"/>
      <w:color w:val="000000"/>
      <w:sz w:val="18"/>
      <w:szCs w:val="18"/>
      <w:lang w:val="es-ES" w:eastAsia="it-IT"/>
    </w:rPr>
  </w:style>
  <w:style w:type="paragraph" w:styleId="Header">
    <w:name w:val="header"/>
    <w:basedOn w:val="Normal"/>
    <w:link w:val="HeaderChar"/>
    <w:uiPriority w:val="99"/>
    <w:unhideWhenUsed/>
    <w:rsid w:val="00051A36"/>
    <w:pPr>
      <w:tabs>
        <w:tab w:val="center" w:pos="4536"/>
        <w:tab w:val="right" w:pos="9072"/>
      </w:tabs>
      <w:spacing w:line="240" w:lineRule="auto"/>
    </w:pPr>
  </w:style>
  <w:style w:type="character" w:customStyle="1" w:styleId="HeaderChar">
    <w:name w:val="Header Char"/>
    <w:basedOn w:val="DefaultParagraphFont"/>
    <w:link w:val="Header"/>
    <w:uiPriority w:val="99"/>
    <w:rsid w:val="00051A36"/>
    <w:rPr>
      <w:rFonts w:ascii="Arial" w:eastAsia="Times New Roman" w:hAnsi="Arial" w:cs="Times New Roman"/>
      <w:color w:val="000000"/>
      <w:sz w:val="19"/>
      <w:szCs w:val="20"/>
      <w:lang w:val="es-ES" w:eastAsia="it-IT"/>
    </w:rPr>
  </w:style>
  <w:style w:type="paragraph" w:styleId="ListParagraph">
    <w:name w:val="List Paragraph"/>
    <w:basedOn w:val="Normal"/>
    <w:uiPriority w:val="34"/>
    <w:qFormat/>
    <w:rsid w:val="002E484C"/>
    <w:pPr>
      <w:spacing w:line="240" w:lineRule="auto"/>
      <w:ind w:left="720"/>
    </w:pPr>
    <w:rPr>
      <w:rFonts w:ascii="Calibri" w:eastAsiaTheme="minorHAnsi" w:hAnsi="Calibri"/>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hindustrial.com" TargetMode="Externa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mediacentre.caseiheurope.com" TargetMode="External"/><Relationship Id="rId12" Type="http://schemas.openxmlformats.org/officeDocument/2006/relationships/hyperlink" Target="http://www.caseih.com/" TargetMode="External"/><Relationship Id="rId17" Type="http://schemas.openxmlformats.org/officeDocument/2006/relationships/hyperlink" Target="mailto:esther.gilli@caseih.com" TargetMode="External"/><Relationship Id="rId2" Type="http://schemas.openxmlformats.org/officeDocument/2006/relationships/styles" Target="styles.xml"/><Relationship Id="rId16" Type="http://schemas.openxmlformats.org/officeDocument/2006/relationships/hyperlink" Target="https://www.youtube.com/channel/UCufiRSZMKMNQGHBUE8Y-kFQ"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hyperlink" Target="https://mediacentre.caseiheurope.com/Dynamix/Login.aspx?ReturnUrl=/Dynamix/&amp;SC=t&amp;JS=t"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s://www.facebook.com/CaseIHEspanayPortuga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18fbfd49-c8e6-4618-a77f-5ef25245836c" origin="userSelected">
  <element uid="4ecbf47d-2ec6-497d-85fc-f65b66e62fe7" value=""/>
  <element uid="588104ae-2895-48f0-94e0-4417fcf0f7f0" value=""/>
</sisl>
</file>

<file path=customXml/itemProps1.xml><?xml version="1.0" encoding="utf-8"?>
<ds:datastoreItem xmlns:ds="http://schemas.openxmlformats.org/officeDocument/2006/customXml" ds:itemID="{A34DD48E-4EBC-4F58-BF15-EB382BE33F7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840</Words>
  <Characters>4791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 Cooksley</dc:creator>
  <cp:keywords/>
  <dc:description/>
  <cp:lastModifiedBy>ESTHER GILLI</cp:lastModifiedBy>
  <cp:revision>9</cp:revision>
  <cp:lastPrinted>2018-09-13T08:52:00Z</cp:lastPrinted>
  <dcterms:created xsi:type="dcterms:W3CDTF">2018-09-07T07:45:00Z</dcterms:created>
  <dcterms:modified xsi:type="dcterms:W3CDTF">2019-01-08T12:02:00Z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bd2562ca-bb22-4b19-92fe-414ca8cf2f9e</vt:lpwstr>
  </property>
  <property fmtid="{D5CDD505-2E9C-101B-9397-08002B2CF9AE}" pid="3" name="bjSaver">
    <vt:lpwstr>ccD1w2qdXXGE4b7CZ6k6eCMK/2SaPLu8</vt:lpwstr>
  </property>
  <property fmtid="{D5CDD505-2E9C-101B-9397-08002B2CF9AE}" pid="4" name="bjDocumentLabelXML">
    <vt:lpwstr>&lt;?xml version="1.0" encoding="us-ascii"?&gt;&lt;sisl xmlns:xsi="http://www.w3.org/2001/XMLSchema-instance" xmlns:xsd="http://www.w3.org/2001/XMLSchema" sislVersion="0" policy="18fbfd49-c8e6-4618-a77f-5ef25245836c" origin="userSelected" xmlns="http://www.boldonj</vt:lpwstr>
  </property>
  <property fmtid="{D5CDD505-2E9C-101B-9397-08002B2CF9AE}" pid="5" name="bjDocumentLabelXML-0">
    <vt:lpwstr>ames.com/2008/01/sie/internal/label"&gt;&lt;element uid="4ecbf47d-2ec6-497d-85fc-f65b66e62fe7" value="" /&gt;&lt;element uid="588104ae-2895-48f0-94e0-4417fcf0f7f0" value="" /&gt;&lt;/sisl&gt;</vt:lpwstr>
  </property>
  <property fmtid="{D5CDD505-2E9C-101B-9397-08002B2CF9AE}" pid="6" name="bjDocumentSecurityLabel">
    <vt:lpwstr>CNH Industrial: GENERAL BUSINESS  Contains no personal data</vt:lpwstr>
  </property>
  <property fmtid="{D5CDD505-2E9C-101B-9397-08002B2CF9AE}" pid="7" name="CNH-Classification">
    <vt:lpwstr>[GENERAL BUSINESS - Contains no personal data]</vt:lpwstr>
  </property>
  <property fmtid="{D5CDD505-2E9C-101B-9397-08002B2CF9AE}" pid="8" name="CNH-LabelledBy:">
    <vt:lpwstr>F85546A,08/01/2019 13:02:13,GENERAL BUSINESS</vt:lpwstr>
  </property>
</Properties>
</file>